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Props1.xml" ContentType="application/vnd.openxmlformats-officedocument.customXmlProperties+xml"/>
  <Override PartName="/customXml/item4.xml" ContentType="application/xml"/>
  <Override PartName="/customXml/item2.xml" ContentType="application/xml"/>
  <Override PartName="/customXml/item5.xml" ContentType="application/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52E6FEDB" Type="http://schemas.openxmlformats.org/package/2006/relationships/metadata/core-properties" Target="docProps/core.xml"/><Relationship Id="R1193B58D"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wpg="http://schemas.microsoft.com/office/word/2010/wordprocessingGroup" xmlns:w="http://schemas.openxmlformats.org/wordprocessingml/2006/main">
  <w:body>
    <w:p>
      <w:pPr>
        <w:spacing w:before="0" w:after="0" w:line="259" w:lineRule="auto"/>
        <w:ind w:left="9358"/>
        <w:jc w:val="both"/>
      </w:pPr>
      <w:r>
        <w:drawing>
          <wp:inline distT="0" distB="0" distL="0" distR="0">
            <wp:extent cx="280035" cy="568325"/>
            <wp:effectExtent l="0" t="0" r="0" b="0"/>
            <wp:docPr id="8486" name="Picture 8486"/>
            <wp:cNvGraphicFramePr/>
            <a:graphic>
              <a:graphicData uri="http://schemas.openxmlformats.org/drawingml/2006/picture">
                <pic:pic xmlns:pic="http://schemas.openxmlformats.org/drawingml/2006/picture">
                  <pic:nvPicPr>
                    <pic:cNvPr id="8486" name="Picture 8486"/>
                    <pic:cNvPicPr/>
                  </pic:nvPicPr>
                  <pic:blipFill>
                    <a:blip r:embed="rId1"/>
                    <a:stretch>
                      <a:fillRect/>
                    </a:stretch>
                  </pic:blipFill>
                  <pic:spPr>
                    <a:xfrm>
                      <a:off x="0" y="0"/>
                      <a:ext cx="280035" cy="568325"/>
                    </a:xfrm>
                    <a:prstGeom prst="rect">
                      <a:avLst/>
                    </a:prstGeom>
                  </pic:spPr>
                </pic:pic>
              </a:graphicData>
            </a:graphic>
          </wp:inline>
        </w:drawing>
      </w:r>
      <w:r>
        <w:rPr>
          <w:rFonts w:cs="Times New Roman" w:hAnsi="Times New Roman" w:eastAsia="Times New Roman" w:ascii="Times New Roman"/>
          <w:sz w:val="22"/>
        </w:rPr>
        <w:t xml:space="preserve"> </w:t>
      </w:r>
    </w:p>
    <w:tbl>
      <w:tblPr>
        <w:tblStyle w:val="TableGrid"/>
        <w:tblW w:w="10084" w:type="dxa"/>
        <w:tblInd w:w="-812" w:type="dxa"/>
        <w:tblCellMar>
          <w:top w:w="7" w:type="dxa"/>
          <w:left w:w="74" w:type="dxa"/>
          <w:bottom w:w="0" w:type="dxa"/>
          <w:right w:w="89" w:type="dxa"/>
        </w:tblCellMar>
      </w:tblPr>
      <w:tblGrid>
        <w:gridCol w:w="6141"/>
        <w:gridCol w:w="3944"/>
      </w:tblGrid>
      <w:tr>
        <w:trPr>
          <w:trHeight w:val="564" w:hRule="atLeast"/>
        </w:trPr>
        <w:tc>
          <w:tcPr>
            <w:tcW w:w="6141" w:type="dxa"/>
            <w:tcBorders>
              <w:top w:val="single" w:sz="4" w:color="000000"/>
              <w:left w:val="single" w:sz="4" w:color="000000"/>
              <w:bottom w:val="single" w:sz="4" w:color="000000"/>
              <w:right w:val="single" w:sz="4" w:color="000000"/>
            </w:tcBorders>
            <w:vAlign w:val="top"/>
          </w:tcPr>
          <w:p>
            <w:pPr>
              <w:spacing w:before="0" w:after="0" w:line="259" w:lineRule="auto"/>
              <w:ind w:left="13"/>
              <w:jc w:val="center"/>
            </w:pPr>
            <w:r>
              <w:rPr>
                <w:rFonts w:cs="Times New Roman" w:hAnsi="Times New Roman" w:eastAsia="Times New Roman" w:ascii="Times New Roman"/>
                <w:b w:val="1"/>
                <w:sz w:val="22"/>
              </w:rPr>
              <w:t xml:space="preserve">UNITED NATIONS DEVELOPMENT PROGRAMME</w:t>
            </w:r>
            <w:r>
              <w:rPr>
                <w:rFonts w:cs="Times New Roman" w:hAnsi="Times New Roman" w:eastAsia="Times New Roman" w:ascii="Times New Roman"/>
                <w:b w:val="1"/>
                <w:sz w:val="22"/>
              </w:rPr>
              <w:t xml:space="preserve"> </w:t>
            </w:r>
          </w:p>
          <w:p>
            <w:pPr>
              <w:spacing w:before="0" w:after="0" w:line="259" w:lineRule="auto"/>
              <w:ind w:left="13"/>
              <w:jc w:val="center"/>
            </w:pPr>
            <w:r>
              <w:rPr>
                <w:rFonts w:cs="Times New Roman" w:hAnsi="Times New Roman" w:eastAsia="Times New Roman" w:ascii="Times New Roman"/>
                <w:b w:val="1"/>
                <w:sz w:val="22"/>
              </w:rPr>
              <w:t xml:space="preserve">Georgetown, Guyana</w:t>
            </w:r>
            <w:r>
              <w:rPr>
                <w:rFonts w:cs="Times New Roman" w:hAnsi="Times New Roman" w:eastAsia="Times New Roman" w:ascii="Times New Roman"/>
                <w:sz w:val="22"/>
              </w:rPr>
              <w:t xml:space="preserve"> </w:t>
            </w:r>
          </w:p>
        </w:tc>
        <w:tc>
          <w:tcPr>
            <w:tcW w:w="3944" w:type="dxa"/>
            <w:tcBorders>
              <w:top w:val="single" w:sz="4" w:color="000000"/>
              <w:left w:val="single" w:sz="4" w:color="000000"/>
              <w:bottom w:val="single" w:sz="4" w:color="000000"/>
              <w:right w:val="single" w:sz="4" w:color="000000"/>
            </w:tcBorders>
            <w:vAlign w:val="top"/>
          </w:tcPr>
          <w:p>
            <w:pPr>
              <w:spacing w:before="0" w:after="0" w:line="259" w:lineRule="auto"/>
              <w:ind w:left="34" w:right="757"/>
              <w:jc w:val="both"/>
            </w:pPr>
            <w:r>
              <w:rPr>
                <w:rFonts w:cs="Times New Roman" w:hAnsi="Times New Roman" w:eastAsia="Times New Roman" w:ascii="Times New Roman"/>
                <w:b w:val="1"/>
                <w:sz w:val="22"/>
              </w:rPr>
              <w:t xml:space="preserve">Mission Report Summary</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Date</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5 May 2015</w:t>
            </w:r>
            <w:r>
              <w:rPr>
                <w:rFonts w:cs="Times New Roman" w:hAnsi="Times New Roman" w:eastAsia="Times New Roman" w:ascii="Times New Roman"/>
                <w:sz w:val="22"/>
              </w:rPr>
              <w:t xml:space="preserve"> </w:t>
            </w:r>
          </w:p>
        </w:tc>
      </w:tr>
      <w:tr>
        <w:trPr>
          <w:trHeight w:val="1529" w:hRule="atLeast"/>
        </w:trPr>
        <w:tc>
          <w:tcPr>
            <w:tcW w:w="6141" w:type="dxa"/>
            <w:tcBorders>
              <w:top w:val="single" w:sz="4" w:color="000000"/>
              <w:left w:val="single" w:sz="4" w:color="000000"/>
              <w:bottom w:val="single" w:sz="4" w:color="000000"/>
              <w:right w:val="single" w:sz="4" w:color="000000"/>
            </w:tcBorders>
            <w:vAlign w:val="top"/>
          </w:tcPr>
          <w:p>
            <w:pPr>
              <w:spacing w:before="0" w:after="0" w:line="259" w:lineRule="auto"/>
              <w:ind w:left="34"/>
            </w:pPr>
            <w:r>
              <w:rPr>
                <w:rFonts w:cs="Times New Roman" w:hAnsi="Times New Roman" w:eastAsia="Times New Roman" w:ascii="Times New Roman"/>
                <w:b w:val="1"/>
                <w:sz w:val="22"/>
              </w:rPr>
              <w:t xml:space="preserve">Name(s) of Traveller(s)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Shonelle Chase</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Wishart</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b w:val="1"/>
                <w:sz w:val="22"/>
              </w:rPr>
              <w:t xml:space="preserve"> </w:t>
            </w:r>
          </w:p>
          <w:p>
            <w:pPr>
              <w:spacing w:before="0" w:after="0" w:line="259" w:lineRule="auto"/>
              <w:ind w:left="34"/>
            </w:pPr>
            <w:r>
              <w:rPr>
                <w:rFonts w:cs="Times New Roman" w:hAnsi="Times New Roman" w:eastAsia="Times New Roman" w:ascii="Times New Roman"/>
                <w:b w:val="1"/>
                <w:sz w:val="22"/>
              </w:rPr>
              <w:t xml:space="preserve">Unit</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GUY10</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b w:val="1"/>
                <w:sz w:val="22"/>
              </w:rPr>
              <w:t xml:space="preserve">Project No. &amp; Title:</w:t>
            </w:r>
            <w:r>
              <w:rPr>
                <w:rFonts w:cs="Times New Roman" w:hAnsi="Times New Roman" w:eastAsia="Times New Roman" w:ascii="Times New Roman"/>
                <w:b w:val="1"/>
                <w:sz w:val="22"/>
              </w:rPr>
              <w:t xml:space="preserve">00091991 </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ADF II</w:t>
            </w:r>
            <w:r>
              <w:rPr>
                <w:rFonts w:cs="Times New Roman" w:hAnsi="Times New Roman" w:eastAsia="Times New Roman" w:ascii="Times New Roman"/>
                <w:b w:val="1"/>
                <w:sz w:val="22"/>
              </w:rPr>
              <w:t xml:space="preserve"> </w:t>
            </w:r>
          </w:p>
        </w:tc>
        <w:tc>
          <w:tcPr>
            <w:tcW w:w="3944" w:type="dxa"/>
            <w:tcBorders>
              <w:top w:val="single" w:sz="4" w:color="000000"/>
              <w:left w:val="single" w:sz="4" w:color="000000"/>
              <w:bottom w:val="single" w:sz="4" w:color="000000"/>
              <w:right w:val="single" w:sz="4" w:color="000000"/>
            </w:tcBorders>
            <w:vAlign w:val="top"/>
          </w:tcPr>
          <w:p>
            <w:pPr>
              <w:spacing w:before="0" w:after="0" w:line="259" w:lineRule="auto"/>
              <w:ind w:left="34"/>
            </w:pPr>
            <w:r>
              <w:rPr>
                <w:rFonts w:cs="Times New Roman" w:hAnsi="Times New Roman" w:eastAsia="Times New Roman" w:ascii="Times New Roman"/>
                <w:b w:val="1"/>
                <w:sz w:val="22"/>
              </w:rPr>
              <w:t xml:space="preserve">Mission period &amp; Itinerary:16 April to </w:t>
            </w:r>
            <w:r>
              <w:rPr>
                <w:rFonts w:cs="Times New Roman" w:hAnsi="Times New Roman" w:eastAsia="Times New Roman" w:ascii="Times New Roman"/>
                <w:b w:val="1"/>
                <w:sz w:val="22"/>
              </w:rPr>
              <w:t xml:space="preserve"> </w:t>
            </w:r>
          </w:p>
          <w:p>
            <w:pPr>
              <w:spacing w:before="0" w:after="0" w:line="259" w:lineRule="auto"/>
              <w:ind w:left="34"/>
            </w:pPr>
            <w:r>
              <w:rPr>
                <w:rFonts w:cs="Times New Roman" w:hAnsi="Times New Roman" w:eastAsia="Times New Roman" w:ascii="Times New Roman"/>
                <w:sz w:val="22"/>
              </w:rPr>
              <w:t xml:space="preserve">2 May 2015</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b w:val="1"/>
                <w:sz w:val="22"/>
              </w:rPr>
              <w:t xml:space="preserve"> </w:t>
            </w:r>
          </w:p>
          <w:p>
            <w:pPr>
              <w:spacing w:before="0" w:after="0" w:line="259" w:lineRule="auto"/>
              <w:ind w:left="34"/>
            </w:pPr>
            <w:r>
              <w:rPr>
                <w:rFonts w:cs="Times New Roman" w:hAnsi="Times New Roman" w:eastAsia="Times New Roman" w:ascii="Times New Roman"/>
                <w:b w:val="1"/>
                <w:sz w:val="22"/>
              </w:rPr>
              <w:t xml:space="preserve">Travel authorization date</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16 April </w:t>
            </w:r>
          </w:p>
          <w:p>
            <w:pPr>
              <w:spacing w:before="0" w:after="0" w:line="259" w:lineRule="auto"/>
              <w:ind w:left="34"/>
            </w:pPr>
            <w:r>
              <w:rPr>
                <w:rFonts w:cs="Times New Roman" w:hAnsi="Times New Roman" w:eastAsia="Times New Roman" w:ascii="Times New Roman"/>
                <w:b w:val="1"/>
                <w:sz w:val="22"/>
              </w:rPr>
              <w:t xml:space="preserve">2015 </w:t>
            </w:r>
            <w:r>
              <w:rPr>
                <w:rFonts w:cs="Times New Roman" w:hAnsi="Times New Roman" w:eastAsia="Times New Roman" w:ascii="Times New Roman"/>
                <w:b w:val="1"/>
                <w:sz w:val="22"/>
              </w:rPr>
              <w:t xml:space="preserve"> </w:t>
            </w:r>
          </w:p>
          <w:p>
            <w:pPr>
              <w:spacing w:before="0" w:after="0" w:line="259" w:lineRule="auto"/>
              <w:ind w:left="34"/>
            </w:pPr>
            <w:r>
              <w:rPr>
                <w:rFonts w:cs="Times New Roman" w:hAnsi="Times New Roman" w:eastAsia="Times New Roman" w:ascii="Times New Roman"/>
                <w:sz w:val="22"/>
              </w:rPr>
              <w:t xml:space="preserve"> </w:t>
            </w:r>
          </w:p>
        </w:tc>
      </w:tr>
      <w:tr>
        <w:trPr>
          <w:trHeight w:val="1526" w:hRule="atLeast"/>
        </w:trPr>
        <w:tc>
          <w:tcPr>
            <w:tcW w:w="10084" w:type="dxa"/>
            <w:gridSpan w:val="2"/>
            <w:tcBorders>
              <w:top w:val="single" w:sz="4" w:color="000000"/>
              <w:left w:val="single" w:sz="4" w:color="000000"/>
              <w:bottom w:val="single" w:sz="4" w:color="000000"/>
              <w:right w:val="single" w:sz="4" w:color="000000"/>
            </w:tcBorders>
            <w:vAlign w:val="top"/>
          </w:tcPr>
          <w:p>
            <w:pPr>
              <w:spacing w:before="0" w:after="0" w:line="259" w:lineRule="auto"/>
              <w:ind w:left="34"/>
            </w:pPr>
            <w:r>
              <w:rPr>
                <w:rFonts w:cs="Times New Roman" w:hAnsi="Times New Roman" w:eastAsia="Times New Roman" w:ascii="Times New Roman"/>
                <w:b w:val="1"/>
                <w:sz w:val="22"/>
              </w:rPr>
              <w:t xml:space="preserve">Purpose of the </w:t>
            </w:r>
            <w:r>
              <w:rPr>
                <w:rFonts w:cs="Century Gothic" w:hAnsi="Century Gothic" w:eastAsia="Century Gothic" w:ascii="Century Gothic"/>
                <w:b w:val="1"/>
                <w:sz w:val="20"/>
              </w:rPr>
              <w:t xml:space="preserve">Mission </w:t>
            </w:r>
            <w:r>
              <w:rPr>
                <w:rFonts w:cs="Century Gothic" w:hAnsi="Century Gothic" w:eastAsia="Century Gothic" w:ascii="Century Gothic"/>
                <w:sz w:val="20"/>
              </w:rPr>
              <w:t xml:space="preserve">(</w:t>
            </w:r>
            <w:r>
              <w:rPr>
                <w:rFonts w:cs="Century Gothic" w:hAnsi="Century Gothic" w:eastAsia="Century Gothic" w:ascii="Century Gothic"/>
                <w:i w:val="1"/>
                <w:sz w:val="20"/>
              </w:rPr>
              <w:t xml:space="preserve">specify the type of work which has/had to be accomplished</w:t>
            </w:r>
            <w:r>
              <w:rPr>
                <w:rFonts w:cs="Century Gothic" w:hAnsi="Century Gothic" w:eastAsia="Century Gothic" w:ascii="Century Gothic"/>
                <w:sz w:val="20"/>
              </w:rPr>
              <w:t xml:space="preserve">)</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p>
          <w:p>
            <w:pPr>
              <w:spacing w:before="0" w:after="0" w:line="239" w:lineRule="auto"/>
              <w:ind w:left="34"/>
              <w:jc w:val="both"/>
            </w:pPr>
            <w:r>
              <w:rPr>
                <w:rFonts w:cs="Times New Roman" w:hAnsi="Times New Roman" w:eastAsia="Times New Roman" w:ascii="Times New Roman"/>
                <w:sz w:val="22"/>
              </w:rPr>
              <w:t xml:space="preserve">Scoping and Training missions for the implementation of the ADF II CDPs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in various Region 1, Moruca District amerindian villages</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tc>
      </w:tr>
      <w:tr>
        <w:trPr>
          <w:trHeight w:val="9374" w:hRule="atLeast"/>
        </w:trPr>
        <w:tc>
          <w:tcPr>
            <w:tcW w:w="10084" w:type="dxa"/>
            <w:gridSpan w:val="2"/>
            <w:tcBorders>
              <w:top w:val="single" w:sz="4" w:color="000000"/>
              <w:left w:val="single" w:sz="4" w:color="000000"/>
              <w:bottom w:val="single" w:sz="4" w:color="000000"/>
              <w:right w:val="single" w:sz="4" w:color="000000"/>
            </w:tcBorders>
            <w:vAlign w:val="top"/>
          </w:tcPr>
          <w:p>
            <w:pPr>
              <w:spacing w:before="0" w:after="0" w:line="242" w:lineRule="auto"/>
              <w:ind w:right="5883" w:firstLine="34"/>
              <w:jc w:val="both"/>
            </w:pPr>
            <w:r>
              <w:rPr>
                <w:rFonts w:cs="Times New Roman" w:hAnsi="Times New Roman" w:eastAsia="Times New Roman" w:ascii="Times New Roman"/>
                <w:b w:val="1"/>
                <w:sz w:val="22"/>
              </w:rPr>
              <w:t xml:space="preserve">Brief summary</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of the Mission Findings</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r>
              <w:rPr>
                <w:rFonts w:cs="Times New Roman" w:hAnsi="Times New Roman" w:eastAsia="Times New Roman" w:ascii="Times New Roman"/>
                <w:b w:val="1"/>
                <w:sz w:val="22"/>
              </w:rPr>
              <w:t xml:space="preserve">A.</w:t>
            </w:r>
            <w:r>
              <w:rPr>
                <w:rFonts w:cs="Arial" w:hAnsi="Arial" w:eastAsia="Arial" w:ascii="Arial"/>
                <w:b w:val="1"/>
                <w:sz w:val="22"/>
              </w:rPr>
              <w:t xml:space="preserve"> </w:t>
            </w:r>
            <w:r>
              <w:rPr>
                <w:rFonts w:cs="Times New Roman" w:hAnsi="Times New Roman" w:eastAsia="Times New Roman" w:ascii="Times New Roman"/>
                <w:b w:val="1"/>
                <w:sz w:val="22"/>
              </w:rPr>
              <w:t xml:space="preserve">Findings</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p>
          <w:p>
            <w:pPr>
              <w:numPr>
                <w:ilvl w:val="0"/>
                <w:numId w:val="1"/>
              </w:numPr>
              <w:spacing w:before="0" w:after="0" w:line="259" w:lineRule="auto"/>
              <w:ind w:left="34"/>
            </w:pPr>
            <w:r>
              <w:rPr>
                <w:rFonts w:cs="Times New Roman" w:hAnsi="Times New Roman" w:eastAsia="Times New Roman" w:ascii="Times New Roman"/>
                <w:sz w:val="22"/>
              </w:rPr>
              <w:t xml:space="preserve">Four (</w:t>
            </w:r>
            <w:r>
              <w:rPr>
                <w:rFonts w:cs="Times New Roman" w:hAnsi="Times New Roman" w:eastAsia="Times New Roman" w:ascii="Times New Roman"/>
                <w:sz w:val="22"/>
              </w:rPr>
              <w:t xml:space="preserve">4</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out of the nine (</w:t>
            </w:r>
            <w:r>
              <w:rPr>
                <w:rFonts w:cs="Times New Roman" w:hAnsi="Times New Roman" w:eastAsia="Times New Roman" w:ascii="Times New Roman"/>
                <w:sz w:val="22"/>
              </w:rPr>
              <w:t xml:space="preserve">9</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villages team 1 visited signed</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the MCGA.</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0" w:line="259" w:lineRule="auto"/>
              <w:ind w:left="34"/>
            </w:pPr>
            <w:r>
              <w:rPr>
                <w:rFonts w:cs="Times New Roman" w:hAnsi="Times New Roman" w:eastAsia="Times New Roman" w:ascii="Times New Roman"/>
                <w:sz w:val="22"/>
              </w:rPr>
              <w:t xml:space="preserve">Nine (</w:t>
            </w:r>
            <w:r>
              <w:rPr>
                <w:rFonts w:cs="Times New Roman" w:hAnsi="Times New Roman" w:eastAsia="Times New Roman" w:ascii="Times New Roman"/>
                <w:sz w:val="22"/>
              </w:rPr>
              <w:t xml:space="preserve">9</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scoping missions conducted. Three (3) Joint Training Sessions conducted</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Joint training session 1 </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Koko &amp; Santa Rosa</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Joint training session 2 </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Parakese &amp; Wallaba</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Joint training</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session 3 </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Assakata, Warapoka &amp; Santa Cruz</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0" w:line="238" w:lineRule="auto"/>
              <w:ind w:left="34"/>
            </w:pPr>
            <w:r>
              <w:rPr>
                <w:rFonts w:cs="Times New Roman" w:hAnsi="Times New Roman" w:eastAsia="Times New Roman" w:ascii="Times New Roman"/>
                <w:sz w:val="22"/>
              </w:rPr>
              <w:t xml:space="preserve">Scoping Meetings have no direction</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and need to be improved. Meetings need to be consistent with key points and a timeline and to flow in an effective and focused manner. Scoping missions whenever possible can</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be done in half day however content and conduct of meetings should be improved to reduce time wasting. UNDP made the suggestions to have two (</w:t>
            </w:r>
            <w:r>
              <w:rPr>
                <w:rFonts w:cs="Times New Roman" w:hAnsi="Times New Roman" w:eastAsia="Times New Roman" w:ascii="Times New Roman"/>
                <w:sz w:val="22"/>
              </w:rPr>
              <w:t xml:space="preserve">2</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scoping in one day whenever possible to reduce budget and time constraints. See attached ANNEX A</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2" w:line="237" w:lineRule="auto"/>
              <w:ind w:left="34"/>
            </w:pPr>
            <w:r>
              <w:rPr>
                <w:rFonts w:cs="Times New Roman" w:hAnsi="Times New Roman" w:eastAsia="Times New Roman" w:ascii="Times New Roman"/>
                <w:sz w:val="22"/>
              </w:rPr>
              <w:t xml:space="preserve">Despite the insistence of the UNDP before and during the mission, training tessions are still not interactive. The sessions need to be better tailored to suit participants. The timespan of these sessions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are not having a significant impact of the consumption and comprehension of the information given. Better explanations needed for all key terms and concepts.  Templates should be created for all topics that require extensive explanations. Please see attached ANNEX B: suggested changes for the training manual.</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2" w:line="236" w:lineRule="auto"/>
              <w:ind w:left="34"/>
            </w:pPr>
            <w:r>
              <w:rPr>
                <w:rFonts w:cs="Times New Roman" w:hAnsi="Times New Roman" w:eastAsia="Times New Roman" w:ascii="Times New Roman"/>
                <w:sz w:val="22"/>
              </w:rPr>
              <w:t xml:space="preserve">New content added to scoping and training meetings lacked proper explanations. Content not being given the sufficient explanations to ensure proper understanding.</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0" w:line="238" w:lineRule="auto"/>
              <w:ind w:left="34"/>
            </w:pPr>
            <w:r>
              <w:rPr>
                <w:rFonts w:cs="Times New Roman" w:hAnsi="Times New Roman" w:eastAsia="Times New Roman" w:ascii="Times New Roman"/>
                <w:sz w:val="22"/>
              </w:rPr>
              <w:t xml:space="preserve">Proper reconnaisance work needs to be done before the confirmation of every mission in an effort to reduce the waste of time, money and other resources. ADF II team</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should ensure that each village has the following items completed</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p>
          <w:p>
            <w:pPr>
              <w:numPr>
                <w:ilvl w:val="0"/>
                <w:numId w:val="1"/>
              </w:numPr>
              <w:spacing w:before="0" w:after="0" w:line="259" w:lineRule="auto"/>
              <w:ind w:left="34"/>
            </w:pPr>
            <w:r>
              <w:rPr>
                <w:rFonts w:cs="Times New Roman" w:hAnsi="Times New Roman" w:eastAsia="Times New Roman" w:ascii="Times New Roman"/>
                <w:sz w:val="22"/>
              </w:rPr>
              <w:t xml:space="preserve">CMT members confirmed</w:t>
            </w:r>
            <w:r>
              <w:rPr>
                <w:rFonts w:cs="Times New Roman" w:hAnsi="Times New Roman" w:eastAsia="Times New Roman" w:ascii="Times New Roman"/>
                <w:sz w:val="22"/>
              </w:rPr>
              <w:t xml:space="preserve"> </w:t>
            </w:r>
          </w:p>
          <w:p>
            <w:pPr>
              <w:numPr>
                <w:ilvl w:val="0"/>
                <w:numId w:val="1"/>
              </w:numPr>
              <w:spacing w:before="0" w:after="2" w:line="236" w:lineRule="auto"/>
              <w:ind w:left="34"/>
            </w:pPr>
            <w:r>
              <w:rPr>
                <w:rFonts w:cs="Times New Roman" w:hAnsi="Times New Roman" w:eastAsia="Times New Roman" w:ascii="Times New Roman"/>
                <w:sz w:val="22"/>
              </w:rPr>
              <w:t xml:space="preserve">Bank account opened</w:t>
            </w:r>
            <w:r>
              <w:rPr>
                <w:rFonts w:cs="Times New Roman" w:hAnsi="Times New Roman" w:eastAsia="Times New Roman" w:ascii="Times New Roman"/>
                <w:sz w:val="22"/>
              </w:rPr>
              <w:t xml:space="preserve">  - </w:t>
            </w:r>
            <w:r>
              <w:rPr>
                <w:rFonts w:cs="Times New Roman" w:hAnsi="Times New Roman" w:eastAsia="Times New Roman" w:ascii="Times New Roman"/>
                <w:sz w:val="22"/>
              </w:rPr>
              <w:t xml:space="preserve">CDP confirmed</w:t>
            </w:r>
            <w:r>
              <w:rPr>
                <w:rFonts w:cs="Times New Roman" w:hAnsi="Times New Roman" w:eastAsia="Times New Roman" w:ascii="Times New Roman"/>
                <w:sz w:val="22"/>
              </w:rPr>
              <w:t xml:space="preserve"> </w:t>
            </w:r>
          </w:p>
          <w:p>
            <w:pPr>
              <w:numPr>
                <w:ilvl w:val="0"/>
                <w:numId w:val="1"/>
              </w:numPr>
              <w:spacing w:before="0" w:after="2" w:line="236" w:lineRule="auto"/>
              <w:ind w:left="34"/>
            </w:pPr>
            <w:r>
              <w:rPr>
                <w:rFonts w:cs="Times New Roman" w:hAnsi="Times New Roman" w:eastAsia="Times New Roman" w:ascii="Times New Roman"/>
                <w:sz w:val="22"/>
              </w:rPr>
              <w:t xml:space="preserve">Public meeting held to confirm CDP and to work towards creating an estimate for the CDP in preparation for the team's arrival. This will endeavour to reduce time spent at scoping and create an effective use of time.</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2" w:line="236" w:lineRule="auto"/>
              <w:ind w:left="34"/>
            </w:pPr>
            <w:r>
              <w:rPr>
                <w:rFonts w:cs="Times New Roman" w:hAnsi="Times New Roman" w:eastAsia="Times New Roman" w:ascii="Times New Roman"/>
                <w:sz w:val="22"/>
              </w:rPr>
              <w:t xml:space="preserve">Despite numerous indications and insistence from UNDP the project manager is still conducting the scoping and training sessions instead of the CDF.</w:t>
            </w:r>
            <w:r>
              <w:rPr>
                <w:rFonts w:cs="Times New Roman" w:hAnsi="Times New Roman" w:eastAsia="Times New Roman" w:ascii="Times New Roman"/>
                <w:sz w:val="22"/>
              </w:rPr>
              <w:t xml:space="preserve"> </w:t>
            </w:r>
          </w:p>
          <w:p>
            <w:pPr>
              <w:spacing w:before="0" w:after="0" w:line="259" w:lineRule="auto"/>
              <w:ind w:left="34"/>
            </w:pPr>
            <w:r>
              <w:rPr>
                <w:rFonts w:cs="Times New Roman" w:hAnsi="Times New Roman" w:eastAsia="Times New Roman" w:ascii="Times New Roman"/>
                <w:sz w:val="22"/>
              </w:rPr>
              <w:t xml:space="preserve"> </w:t>
            </w:r>
          </w:p>
          <w:p>
            <w:pPr>
              <w:numPr>
                <w:ilvl w:val="0"/>
                <w:numId w:val="1"/>
              </w:numPr>
              <w:spacing w:before="0" w:after="0" w:line="259" w:lineRule="auto"/>
              <w:ind w:left="34"/>
            </w:pPr>
            <w:r>
              <w:rPr>
                <w:rFonts w:cs="Times New Roman" w:hAnsi="Times New Roman" w:eastAsia="Times New Roman" w:ascii="Times New Roman"/>
                <w:sz w:val="22"/>
              </w:rPr>
              <w:t xml:space="preserve">Joint training deemed a positive and effective move for the missions.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Villiages are now getting an opportunity </w:t>
            </w:r>
          </w:p>
        </w:tc>
      </w:tr>
    </w:tbl>
    <w:p>
      <w:pPr>
        <w:spacing w:before="0" w:after="0" w:line="259" w:lineRule="auto"/>
        <w:jc w:val="right"/>
      </w:pPr>
      <w:r>
        <w:drawing>
          <wp:inline distT="0" distB="0" distL="0" distR="0">
            <wp:extent cx="280035" cy="568325"/>
            <wp:effectExtent l="0" t="0" r="0" b="0"/>
            <wp:docPr id="8799" name="Picture 8799"/>
            <wp:cNvGraphicFramePr/>
            <a:graphic>
              <a:graphicData uri="http://schemas.openxmlformats.org/drawingml/2006/picture">
                <pic:pic xmlns:pic="http://schemas.openxmlformats.org/drawingml/2006/picture">
                  <pic:nvPicPr>
                    <pic:cNvPr id="8799" name="Picture 8799"/>
                    <pic:cNvPicPr/>
                  </pic:nvPicPr>
                  <pic:blipFill>
                    <a:blip r:embed="rId1"/>
                    <a:stretch>
                      <a:fillRect/>
                    </a:stretch>
                  </pic:blipFill>
                  <pic:spPr>
                    <a:xfrm>
                      <a:off x="0" y="0"/>
                      <a:ext cx="280035" cy="568325"/>
                    </a:xfrm>
                    <a:prstGeom prst="rect">
                      <a:avLst/>
                    </a:prstGeom>
                  </pic:spPr>
                </pic:pic>
              </a:graphicData>
            </a:graphic>
          </wp:inline>
        </w:drawing>
      </w:r>
      <w:r>
        <w:rPr>
          <w:rFonts w:cs="Times New Roman" w:hAnsi="Times New Roman" w:eastAsia="Times New Roman" w:ascii="Times New Roman"/>
          <w:sz w:val="22"/>
        </w:rPr>
        <w:t xml:space="preserve"> </w:t>
      </w:r>
    </w:p>
    <w:tbl>
      <w:tblPr>
        <w:tblStyle w:val="TableGrid"/>
        <w:tblW w:w="10084" w:type="dxa"/>
        <w:tblInd w:w="-812" w:type="dxa"/>
        <w:tblCellMar>
          <w:top w:w="7" w:type="dxa"/>
          <w:left w:w="108" w:type="dxa"/>
          <w:bottom w:w="0" w:type="dxa"/>
          <w:right w:w="2" w:type="dxa"/>
        </w:tblCellMar>
      </w:tblPr>
      <w:tblGrid>
        <w:gridCol w:w="113"/>
        <w:gridCol w:w="4479"/>
        <w:gridCol w:w="3056"/>
        <w:gridCol w:w="1985"/>
        <w:gridCol w:w="451"/>
      </w:tblGrid>
      <w:tr>
        <w:trPr>
          <w:trHeight w:val="3552" w:hRule="atLeast"/>
        </w:trPr>
        <w:tc>
          <w:tcPr>
            <w:tcW w:w="10084" w:type="dxa"/>
            <w:gridSpan w:val="5"/>
            <w:tcBorders>
              <w:top w:val="single" w:sz="4"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sz w:val="22"/>
              </w:rPr>
              <w:t xml:space="preserve">to learn from each other.</w:t>
            </w: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Logistics and budgeting for each mission needs to be improved upon.</w:t>
            </w: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ind w:left="360"/>
            </w:pPr>
            <w:r>
              <w:rPr>
                <w:rFonts w:cs="Times New Roman" w:hAnsi="Times New Roman" w:eastAsia="Times New Roman" w:ascii="Times New Roman"/>
                <w:b w:val="1"/>
                <w:sz w:val="22"/>
              </w:rPr>
              <w:t xml:space="preserve">B.</w:t>
            </w:r>
            <w:r>
              <w:rPr>
                <w:rFonts w:cs="Arial" w:hAnsi="Arial" w:eastAsia="Arial" w:ascii="Arial"/>
                <w:b w:val="1"/>
                <w:sz w:val="22"/>
              </w:rPr>
              <w:t xml:space="preserve"> </w:t>
            </w:r>
            <w:r>
              <w:rPr>
                <w:rFonts w:cs="Times New Roman" w:hAnsi="Times New Roman" w:eastAsia="Times New Roman" w:ascii="Times New Roman"/>
                <w:b w:val="1"/>
                <w:sz w:val="22"/>
              </w:rPr>
              <w:t xml:space="preserve">Results achieved/Decisions made:</w:t>
            </w:r>
            <w:r>
              <w:rPr>
                <w:rFonts w:cs="Times New Roman" w:hAnsi="Times New Roman" w:eastAsia="Times New Roman" w:ascii="Times New Roman"/>
                <w:b w:val="1"/>
                <w:sz w:val="22"/>
              </w:rPr>
              <w:t xml:space="preserve"> </w:t>
            </w:r>
          </w:p>
          <w:p>
            <w:pPr>
              <w:spacing w:before="0" w:after="0" w:line="259" w:lineRule="auto"/>
            </w:pPr>
            <w:r>
              <w:rPr>
                <w:rFonts w:cs="Times New Roman" w:hAnsi="Times New Roman" w:eastAsia="Times New Roman" w:ascii="Times New Roman"/>
                <w:b w:val="1"/>
                <w:sz w:val="22"/>
              </w:rPr>
              <w:t xml:space="preserve">See Attached Annex A</w:t>
            </w:r>
            <w:r>
              <w:rPr>
                <w:rFonts w:cs="Times New Roman" w:hAnsi="Times New Roman" w:eastAsia="Times New Roman" w:ascii="Times New Roman"/>
                <w:b w:val="1"/>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22"/>
              </w:rPr>
              <w:t xml:space="preserve"> </w:t>
            </w:r>
          </w:p>
        </w:tc>
      </w:tr>
      <w:tr>
        <w:trPr>
          <w:trHeight w:val="641" w:hRule="atLeast"/>
        </w:trPr>
        <w:tc>
          <w:tcPr>
            <w:tcW w:w="10084" w:type="dxa"/>
            <w:gridSpan w:val="5"/>
            <w:tcBorders>
              <w:top w:val="single" w:sz="4"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b w:val="1"/>
                <w:sz w:val="22"/>
              </w:rPr>
              <w:t xml:space="preserve">Follow</w:t>
            </w:r>
            <w:r>
              <w:rPr>
                <w:rFonts w:cs="Times New Roman" w:hAnsi="Times New Roman" w:eastAsia="Times New Roman" w:ascii="Times New Roman"/>
                <w:b w:val="1"/>
                <w:sz w:val="22"/>
              </w:rPr>
              <w:t xml:space="preserve">-</w:t>
            </w:r>
            <w:r>
              <w:rPr>
                <w:rFonts w:cs="Times New Roman" w:hAnsi="Times New Roman" w:eastAsia="Times New Roman" w:ascii="Times New Roman"/>
                <w:b w:val="1"/>
                <w:sz w:val="22"/>
              </w:rPr>
              <w:t xml:space="preserve">up action matrix</w:t>
            </w:r>
            <w:r>
              <w:rPr>
                <w:rFonts w:cs="Times New Roman" w:hAnsi="Times New Roman" w:eastAsia="Times New Roman" w:ascii="Times New Roman"/>
                <w:sz w:val="22"/>
              </w:rPr>
              <w:t xml:space="preserve">:</w:t>
            </w: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sz w:val="10"/>
              </w:rPr>
              <w:t xml:space="preserve"> </w:t>
            </w:r>
          </w:p>
          <w:p>
            <w:pPr>
              <w:spacing w:before="0" w:after="10" w:line="259" w:lineRule="auto"/>
            </w:pPr>
            <w:r>
              <w:rPr/>
              <w:drawing>
                <wp:inline distT="0" distB="0" distL="0" distR="0">
                  <wp:extent cx="6051550" cy="6096"/>
                  <wp:docPr id="12136" name="Group 12136"/>
                  <wp:cNvGraphicFramePr/>
                  <a:graphic>
                    <a:graphicData uri="http://schemas.microsoft.com/office/word/2010/wordprocessingGroup">
                      <wpg:wgp>
                        <wpg:cNvGrpSpPr/>
                        <wpg:grpSpPr>
                          <a:xfrm>
                            <a:off x="0" y="0"/>
                            <a:ext cx="6051550" cy="6096"/>
                            <a:chOff x="0" y="0"/>
                            <a:chExt cx="6051550" cy="6096"/>
                          </a:xfrm>
                        </wpg:grpSpPr>
                        <wps:wsp>
                          <wps:cNvPr id="12765" name="Shape 12765"/>
                          <wps:cNvSpPr/>
                          <wps:spPr>
                            <a:xfrm>
                              <a:off x="0"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66" name="Shape 12766"/>
                          <wps:cNvSpPr/>
                          <wps:spPr>
                            <a:xfrm>
                              <a:off x="6096" y="0"/>
                              <a:ext cx="2838323" cy="9144"/>
                            </a:xfrm>
                            <a:custGeom>
                              <a:pathLst>
                                <a:path w="2838323" h="9144">
                                  <a:moveTo>
                                    <a:pt x="0" y="0"/>
                                  </a:moveTo>
                                  <a:lnTo>
                                    <a:pt x="2838323" y="0"/>
                                  </a:lnTo>
                                  <a:lnTo>
                                    <a:pt x="2838323"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67" name="Shape 12767"/>
                          <wps:cNvSpPr/>
                          <wps:spPr>
                            <a:xfrm>
                              <a:off x="2844419"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68" name="Shape 12768"/>
                          <wps:cNvSpPr/>
                          <wps:spPr>
                            <a:xfrm>
                              <a:off x="2850515" y="0"/>
                              <a:ext cx="1934210" cy="9144"/>
                            </a:xfrm>
                            <a:custGeom>
                              <a:pathLst>
                                <a:path w="1934210" h="9144">
                                  <a:moveTo>
                                    <a:pt x="0" y="0"/>
                                  </a:moveTo>
                                  <a:lnTo>
                                    <a:pt x="1934210" y="0"/>
                                  </a:lnTo>
                                  <a:lnTo>
                                    <a:pt x="193421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69" name="Shape 12769"/>
                          <wps:cNvSpPr/>
                          <wps:spPr>
                            <a:xfrm>
                              <a:off x="4784725"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70" name="Shape 12770"/>
                          <wps:cNvSpPr/>
                          <wps:spPr>
                            <a:xfrm>
                              <a:off x="4790821" y="0"/>
                              <a:ext cx="1254557" cy="9144"/>
                            </a:xfrm>
                            <a:custGeom>
                              <a:pathLst>
                                <a:path w="1254557" h="9144">
                                  <a:moveTo>
                                    <a:pt x="0" y="0"/>
                                  </a:moveTo>
                                  <a:lnTo>
                                    <a:pt x="1254557" y="0"/>
                                  </a:lnTo>
                                  <a:lnTo>
                                    <a:pt x="1254557"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12771" name="Shape 12771"/>
                          <wps:cNvSpPr/>
                          <wps:spPr>
                            <a:xfrm>
                              <a:off x="6045454" y="0"/>
                              <a:ext cx="9144" cy="9144"/>
                            </a:xfrm>
                            <a:custGeom>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w:r>
          </w:p>
          <w:p>
            <w:pPr>
              <w:tabs>
                <w:tab w:val="center" w:pos="2245"/>
                <w:tab w:val="center" w:pos="6013"/>
                <w:tab w:val="center" w:pos="8102"/>
              </w:tabs>
              <w:spacing w:before="0" w:after="0" w:line="259" w:lineRule="auto"/>
            </w:pPr>
            <w:r>
              <w:rPr/>
              <w:t xml:space="preserve">	</w:t>
            </w:r>
            <w:r>
              <w:rPr>
                <w:rFonts w:cs="Times New Roman" w:hAnsi="Times New Roman" w:eastAsia="Times New Roman" w:ascii="Times New Roman"/>
                <w:b w:val="1"/>
                <w:sz w:val="22"/>
              </w:rPr>
              <w:t xml:space="preserve">Action(s)</w:t>
            </w:r>
            <w:r>
              <w:rPr>
                <w:rFonts w:cs="Times New Roman" w:hAnsi="Times New Roman" w:eastAsia="Times New Roman" w:ascii="Times New Roman"/>
                <w:sz w:val="22"/>
              </w:rPr>
              <w:t xml:space="preserve"> 	</w:t>
            </w:r>
            <w:r>
              <w:rPr>
                <w:rFonts w:cs="Times New Roman" w:hAnsi="Times New Roman" w:eastAsia="Times New Roman" w:ascii="Times New Roman"/>
                <w:b w:val="1"/>
                <w:sz w:val="22"/>
              </w:rPr>
              <w:t xml:space="preserve">By whom</w:t>
            </w:r>
            <w:r>
              <w:rPr>
                <w:rFonts w:cs="Times New Roman" w:hAnsi="Times New Roman" w:eastAsia="Times New Roman" w:ascii="Times New Roman"/>
                <w:sz w:val="22"/>
              </w:rPr>
              <w:t xml:space="preserve"> 	</w:t>
            </w:r>
            <w:r>
              <w:rPr>
                <w:rFonts w:cs="Times New Roman" w:hAnsi="Times New Roman" w:eastAsia="Times New Roman" w:ascii="Times New Roman"/>
                <w:b w:val="1"/>
                <w:sz w:val="22"/>
              </w:rPr>
              <w:t xml:space="preserve">Time</w:t>
            </w:r>
            <w:r>
              <w:rPr>
                <w:rFonts w:cs="Times New Roman" w:hAnsi="Times New Roman" w:eastAsia="Times New Roman" w:ascii="Times New Roman"/>
                <w:b w:val="1"/>
                <w:sz w:val="22"/>
              </w:rPr>
              <w:t xml:space="preserve">-</w:t>
            </w:r>
            <w:r>
              <w:rPr>
                <w:rFonts w:cs="Times New Roman" w:hAnsi="Times New Roman" w:eastAsia="Times New Roman" w:ascii="Times New Roman"/>
                <w:b w:val="1"/>
                <w:sz w:val="22"/>
              </w:rPr>
              <w:t xml:space="preserve">line</w:t>
            </w:r>
            <w:r>
              <w:rPr>
                <w:rFonts w:cs="Times New Roman" w:hAnsi="Times New Roman" w:eastAsia="Times New Roman" w:ascii="Times New Roman"/>
                <w:sz w:val="22"/>
              </w:rPr>
              <w:t xml:space="preserve"> </w:t>
            </w:r>
          </w:p>
        </w:tc>
      </w:tr>
      <w:tr>
        <w:trPr>
          <w:trHeight w:val="768" w:hRule="atLeast"/>
        </w:trPr>
        <w:tc>
          <w:tcPr>
            <w:tcW w:w="113" w:type="dxa"/>
            <w:vMerge w:val="restart"/>
            <w:tcBorders>
              <w:top w:val="nil"/>
              <w:left w:val="single" w:sz="4" w:color="000000"/>
              <w:bottom w:val="single" w:sz="8" w:color="000000"/>
              <w:right w:val="single" w:sz="4" w:color="000000"/>
            </w:tcBorders>
            <w:vAlign w:val="bottom"/>
          </w:tcPr>
          <w:p>
            <w:pPr>
              <w:spacing w:before="0" w:after="0" w:line="259" w:lineRule="auto"/>
              <w:jc w:val="right"/>
            </w:pPr>
            <w:r>
              <w:rPr>
                <w:rFonts w:cs="Times New Roman" w:hAnsi="Times New Roman" w:eastAsia="Times New Roman" w:ascii="Times New Roman"/>
                <w:b w:val="1"/>
                <w:sz w:val="1"/>
              </w:rPr>
              <w:t xml:space="preserve"> </w:t>
            </w:r>
          </w:p>
        </w:tc>
        <w:tc>
          <w:tcPr>
            <w:tcW w:w="4479" w:type="dxa"/>
            <w:tcBorders>
              <w:top w:val="single" w:sz="4" w:color="000000"/>
              <w:left w:val="single" w:sz="4" w:color="000000"/>
              <w:bottom w:val="single" w:sz="4" w:color="000000"/>
              <w:right w:val="single" w:sz="4" w:color="000000"/>
            </w:tcBorders>
            <w:vAlign w:val="top"/>
          </w:tcPr>
          <w:p>
            <w:pPr>
              <w:spacing w:before="0" w:after="0" w:line="259" w:lineRule="auto"/>
              <w:ind w:left="2"/>
            </w:pPr>
            <w:r>
              <w:rPr>
                <w:rFonts w:cs="Times New Roman" w:hAnsi="Times New Roman" w:eastAsia="Times New Roman" w:ascii="Times New Roman"/>
                <w:sz w:val="22"/>
              </w:rPr>
              <w:t xml:space="preserve">Post mission briefing</w:t>
            </w:r>
            <w:r>
              <w:rPr>
                <w:rFonts w:cs="Times New Roman" w:hAnsi="Times New Roman" w:eastAsia="Times New Roman" w:ascii="Times New Roman"/>
                <w:sz w:val="22"/>
              </w:rPr>
              <w:t xml:space="preserve"> </w:t>
            </w:r>
          </w:p>
        </w:tc>
        <w:tc>
          <w:tcPr>
            <w:tcW w:w="3056" w:type="dxa"/>
            <w:tcBorders>
              <w:top w:val="single" w:sz="4" w:color="000000"/>
              <w:left w:val="single" w:sz="4" w:color="000000"/>
              <w:bottom w:val="single" w:sz="4"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MoAA ADF II PMU/ UNDP</w:t>
            </w:r>
            <w:r>
              <w:rPr>
                <w:rFonts w:cs="Times New Roman" w:hAnsi="Times New Roman" w:eastAsia="Times New Roman" w:ascii="Times New Roman"/>
                <w:sz w:val="22"/>
              </w:rPr>
              <w:t xml:space="preserve"> </w:t>
            </w:r>
          </w:p>
        </w:tc>
        <w:tc>
          <w:tcPr>
            <w:tcW w:w="1985" w:type="dxa"/>
            <w:tcBorders>
              <w:top w:val="single" w:sz="4" w:color="000000"/>
              <w:left w:val="single" w:sz="4" w:color="000000"/>
              <w:bottom w:val="single" w:sz="4" w:color="000000"/>
              <w:right w:val="single" w:sz="4" w:color="000000"/>
            </w:tcBorders>
            <w:vAlign w:val="top"/>
          </w:tcPr>
          <w:p>
            <w:pPr>
              <w:spacing w:before="0" w:after="0" w:line="259" w:lineRule="auto"/>
              <w:ind w:left="0" w:right="76"/>
            </w:pPr>
            <w:r>
              <w:rPr>
                <w:rFonts w:cs="Times New Roman" w:hAnsi="Times New Roman" w:eastAsia="Times New Roman" w:ascii="Times New Roman"/>
                <w:sz w:val="22"/>
              </w:rPr>
              <w:t xml:space="preserve">within 1</w:t>
            </w:r>
            <w:r>
              <w:rPr>
                <w:rFonts w:cs="Times New Roman" w:hAnsi="Times New Roman" w:eastAsia="Times New Roman" w:ascii="Times New Roman"/>
                <w:sz w:val="22"/>
                <w:vertAlign w:val="superscript"/>
              </w:rPr>
              <w:t xml:space="preserve">st</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week after completion of mission</w:t>
            </w:r>
            <w:r>
              <w:rPr>
                <w:rFonts w:cs="Times New Roman" w:hAnsi="Times New Roman" w:eastAsia="Times New Roman" w:ascii="Times New Roman"/>
                <w:sz w:val="22"/>
              </w:rPr>
              <w:t xml:space="preserve"> </w:t>
            </w:r>
          </w:p>
        </w:tc>
        <w:tc>
          <w:tcPr>
            <w:tcW w:w="451" w:type="dxa"/>
            <w:vMerge w:val="restart"/>
            <w:tcBorders>
              <w:top w:val="nil"/>
              <w:left w:val="single" w:sz="4" w:color="000000"/>
              <w:bottom w:val="single" w:sz="8" w:color="000000"/>
              <w:right w:val="single" w:sz="4" w:color="000000"/>
            </w:tcBorders>
            <w:vAlign w:val="bottom"/>
          </w:tcPr>
          <w:p>
            <w:pPr>
              <w:bidi w:val="0"/>
              <w:spacing w:before="0" w:after="160" w:line="259" w:lineRule="auto"/>
              <w:ind w:left="0" w:right="0" w:firstLine="0"/>
              <w:jc w:val="left"/>
            </w:pPr>
          </w:p>
        </w:tc>
      </w:tr>
      <w:tr>
        <w:trPr>
          <w:trHeight w:val="770"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79" w:type="dxa"/>
            <w:tcBorders>
              <w:top w:val="single" w:sz="4" w:color="000000"/>
              <w:left w:val="single" w:sz="4" w:color="000000"/>
              <w:bottom w:val="single" w:sz="4" w:color="000000"/>
              <w:right w:val="single" w:sz="4" w:color="000000"/>
            </w:tcBorders>
            <w:vAlign w:val="top"/>
          </w:tcPr>
          <w:p>
            <w:pPr>
              <w:spacing w:before="0" w:after="0" w:line="259" w:lineRule="auto"/>
              <w:ind w:left="2"/>
            </w:pPr>
            <w:r>
              <w:rPr>
                <w:rFonts w:cs="Times New Roman" w:hAnsi="Times New Roman" w:eastAsia="Times New Roman" w:ascii="Times New Roman"/>
                <w:sz w:val="22"/>
              </w:rPr>
              <w:t xml:space="preserve">Mission reports to be prepared and sent to </w:t>
            </w:r>
          </w:p>
          <w:p>
            <w:pPr>
              <w:spacing w:before="0" w:after="0" w:line="259" w:lineRule="auto"/>
              <w:ind w:left="2"/>
            </w:pPr>
            <w:r>
              <w:rPr>
                <w:rFonts w:cs="Times New Roman" w:hAnsi="Times New Roman" w:eastAsia="Times New Roman" w:ascii="Times New Roman"/>
                <w:sz w:val="22"/>
              </w:rPr>
              <w:t xml:space="preserve">UNDP</w:t>
            </w:r>
            <w:r>
              <w:rPr>
                <w:rFonts w:cs="Times New Roman" w:hAnsi="Times New Roman" w:eastAsia="Times New Roman" w:ascii="Times New Roman"/>
                <w:sz w:val="22"/>
              </w:rPr>
              <w:t xml:space="preserve"> </w:t>
            </w:r>
          </w:p>
        </w:tc>
        <w:tc>
          <w:tcPr>
            <w:tcW w:w="3056" w:type="dxa"/>
            <w:tcBorders>
              <w:top w:val="single" w:sz="4" w:color="000000"/>
              <w:left w:val="single" w:sz="4" w:color="000000"/>
              <w:bottom w:val="single" w:sz="4"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MoAA ADF II PMU</w:t>
            </w:r>
            <w:r>
              <w:rPr>
                <w:rFonts w:cs="Times New Roman" w:hAnsi="Times New Roman" w:eastAsia="Times New Roman" w:ascii="Times New Roman"/>
                <w:sz w:val="22"/>
              </w:rPr>
              <w:t xml:space="preserve"> </w:t>
            </w:r>
          </w:p>
        </w:tc>
        <w:tc>
          <w:tcPr>
            <w:tcW w:w="1985" w:type="dxa"/>
            <w:tcBorders>
              <w:top w:val="single" w:sz="4" w:color="000000"/>
              <w:left w:val="single" w:sz="4" w:color="000000"/>
              <w:bottom w:val="single" w:sz="4" w:color="000000"/>
              <w:right w:val="single" w:sz="4" w:color="000000"/>
            </w:tcBorders>
            <w:vAlign w:val="top"/>
          </w:tcPr>
          <w:p>
            <w:pPr>
              <w:spacing w:before="0" w:after="0" w:line="259" w:lineRule="auto"/>
              <w:ind w:left="0" w:right="81"/>
            </w:pPr>
            <w:r>
              <w:rPr>
                <w:rFonts w:cs="Times New Roman" w:hAnsi="Times New Roman" w:eastAsia="Times New Roman" w:ascii="Times New Roman"/>
                <w:sz w:val="22"/>
              </w:rPr>
              <w:t xml:space="preserve">within </w:t>
            </w:r>
            <w:r>
              <w:rPr>
                <w:rFonts w:cs="Times New Roman" w:hAnsi="Times New Roman" w:eastAsia="Times New Roman" w:ascii="Times New Roman"/>
                <w:sz w:val="22"/>
              </w:rPr>
              <w:t xml:space="preserve">2</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weeks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after completion of mission</w:t>
            </w:r>
            <w:r>
              <w:rPr>
                <w:rFonts w:cs="Times New Roman" w:hAnsi="Times New Roman" w:eastAsia="Times New Roman" w:ascii="Times New Roman"/>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768"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79" w:type="dxa"/>
            <w:tcBorders>
              <w:top w:val="single" w:sz="4" w:color="000000"/>
              <w:left w:val="single" w:sz="4" w:color="000000"/>
              <w:bottom w:val="single" w:sz="4" w:color="000000"/>
              <w:right w:val="single" w:sz="4" w:color="000000"/>
            </w:tcBorders>
            <w:vAlign w:val="top"/>
          </w:tcPr>
          <w:p>
            <w:pPr>
              <w:spacing w:before="0" w:after="0" w:line="259" w:lineRule="auto"/>
              <w:ind w:left="2"/>
            </w:pPr>
            <w:r>
              <w:rPr>
                <w:rFonts w:cs="Times New Roman" w:hAnsi="Times New Roman" w:eastAsia="Times New Roman" w:ascii="Times New Roman"/>
                <w:sz w:val="22"/>
              </w:rPr>
              <w:t xml:space="preserve">Signed MCGA, budget and workplan to be sent with request for disbursement of first tranche</w:t>
            </w:r>
            <w:r>
              <w:rPr>
                <w:rFonts w:cs="Times New Roman" w:hAnsi="Times New Roman" w:eastAsia="Times New Roman" w:ascii="Times New Roman"/>
                <w:sz w:val="22"/>
              </w:rPr>
              <w:t xml:space="preserve"> </w:t>
            </w:r>
          </w:p>
        </w:tc>
        <w:tc>
          <w:tcPr>
            <w:tcW w:w="3056" w:type="dxa"/>
            <w:tcBorders>
              <w:top w:val="single" w:sz="4" w:color="000000"/>
              <w:left w:val="single" w:sz="4" w:color="000000"/>
              <w:bottom w:val="single" w:sz="4"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MoAA ADF II PMU</w:t>
            </w:r>
            <w:r>
              <w:rPr>
                <w:rFonts w:cs="Times New Roman" w:hAnsi="Times New Roman" w:eastAsia="Times New Roman" w:ascii="Times New Roman"/>
                <w:sz w:val="22"/>
              </w:rPr>
              <w:t xml:space="preserve"> </w:t>
            </w:r>
          </w:p>
        </w:tc>
        <w:tc>
          <w:tcPr>
            <w:tcW w:w="1985" w:type="dxa"/>
            <w:tcBorders>
              <w:top w:val="single" w:sz="4" w:color="000000"/>
              <w:left w:val="single" w:sz="4" w:color="000000"/>
              <w:bottom w:val="single" w:sz="4" w:color="000000"/>
              <w:right w:val="single" w:sz="4" w:color="000000"/>
            </w:tcBorders>
            <w:vAlign w:val="top"/>
          </w:tcPr>
          <w:p>
            <w:pPr>
              <w:spacing w:before="0" w:after="0" w:line="259" w:lineRule="auto"/>
              <w:ind w:left="0" w:right="81"/>
            </w:pPr>
            <w:r>
              <w:rPr>
                <w:rFonts w:cs="Times New Roman" w:hAnsi="Times New Roman" w:eastAsia="Times New Roman" w:ascii="Times New Roman"/>
                <w:sz w:val="22"/>
              </w:rPr>
              <w:t xml:space="preserve">within </w:t>
            </w:r>
            <w:r>
              <w:rPr>
                <w:rFonts w:cs="Times New Roman" w:hAnsi="Times New Roman" w:eastAsia="Times New Roman" w:ascii="Times New Roman"/>
                <w:sz w:val="22"/>
              </w:rPr>
              <w:t xml:space="preserve">2</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weeks</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after completion of mission</w:t>
            </w:r>
            <w:r>
              <w:rPr>
                <w:rFonts w:cs="Times New Roman" w:hAnsi="Times New Roman" w:eastAsia="Times New Roman" w:ascii="Times New Roman"/>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1023" w:hRule="atLeast"/>
        </w:trPr>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c>
          <w:tcPr>
            <w:tcW w:w="4479" w:type="dxa"/>
            <w:tcBorders>
              <w:top w:val="single" w:sz="4" w:color="000000"/>
              <w:left w:val="single" w:sz="4" w:color="000000"/>
              <w:bottom w:val="single" w:sz="4" w:color="000000"/>
              <w:right w:val="single" w:sz="4" w:color="000000"/>
            </w:tcBorders>
            <w:vAlign w:val="top"/>
          </w:tcPr>
          <w:p>
            <w:pPr>
              <w:spacing w:before="0" w:after="0" w:line="259" w:lineRule="auto"/>
              <w:ind w:left="2" w:right="58"/>
            </w:pPr>
            <w:r>
              <w:rPr>
                <w:rFonts w:cs="Times New Roman" w:hAnsi="Times New Roman" w:eastAsia="Times New Roman" w:ascii="Times New Roman"/>
                <w:sz w:val="22"/>
              </w:rPr>
              <w:t xml:space="preserve">Mora, Santa Rosa, Parakese, Santa Cruz and Father's Beach</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to conduct meeting with recorded minutes and list of persons to change CDP. Letter to be sent to MoAA</w:t>
            </w:r>
            <w:r>
              <w:rPr>
                <w:rFonts w:cs="Times New Roman" w:hAnsi="Times New Roman" w:eastAsia="Times New Roman" w:ascii="Times New Roman"/>
                <w:sz w:val="22"/>
              </w:rPr>
              <w:t xml:space="preserve"> </w:t>
            </w:r>
          </w:p>
        </w:tc>
        <w:tc>
          <w:tcPr>
            <w:tcW w:w="3056" w:type="dxa"/>
            <w:tcBorders>
              <w:top w:val="single" w:sz="4" w:color="000000"/>
              <w:left w:val="single" w:sz="4" w:color="000000"/>
              <w:bottom w:val="single" w:sz="4"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Mora, Santa Rosa, Parakese</w:t>
            </w:r>
            <w:r>
              <w:rPr>
                <w:rFonts w:cs="Times New Roman" w:hAnsi="Times New Roman" w:eastAsia="Times New Roman" w:ascii="Times New Roman"/>
                <w:sz w:val="22"/>
              </w:rPr>
              <w:t xml:space="preserve">, </w:t>
            </w:r>
          </w:p>
          <w:p>
            <w:pPr>
              <w:spacing w:before="0" w:after="0" w:line="259" w:lineRule="auto"/>
              <w:ind w:left="0"/>
            </w:pPr>
            <w:r>
              <w:rPr>
                <w:rFonts w:cs="Times New Roman" w:hAnsi="Times New Roman" w:eastAsia="Times New Roman" w:ascii="Times New Roman"/>
                <w:sz w:val="22"/>
              </w:rPr>
              <w:t xml:space="preserve">Santa Cruz and Father's Beach</w:t>
            </w:r>
            <w:r>
              <w:rPr>
                <w:rFonts w:cs="Times New Roman" w:hAnsi="Times New Roman" w:eastAsia="Times New Roman" w:ascii="Times New Roman"/>
                <w:sz w:val="22"/>
              </w:rPr>
              <w:t xml:space="preserve"> </w:t>
            </w:r>
          </w:p>
          <w:p>
            <w:pPr>
              <w:spacing w:before="0" w:after="0" w:line="259" w:lineRule="auto"/>
              <w:ind w:left="0"/>
            </w:pPr>
            <w:r>
              <w:rPr>
                <w:rFonts w:cs="Times New Roman" w:hAnsi="Times New Roman" w:eastAsia="Times New Roman" w:ascii="Times New Roman"/>
                <w:sz w:val="22"/>
              </w:rPr>
              <w:t xml:space="preserve">Community</w:t>
            </w:r>
            <w:r>
              <w:rPr>
                <w:rFonts w:cs="Times New Roman" w:hAnsi="Times New Roman" w:eastAsia="Times New Roman" w:ascii="Times New Roman"/>
                <w:sz w:val="22"/>
              </w:rPr>
              <w:t xml:space="preserve"> </w:t>
            </w:r>
          </w:p>
        </w:tc>
        <w:tc>
          <w:tcPr>
            <w:tcW w:w="1985" w:type="dxa"/>
            <w:tcBorders>
              <w:top w:val="single" w:sz="4" w:color="000000"/>
              <w:left w:val="single" w:sz="4" w:color="000000"/>
              <w:bottom w:val="single" w:sz="4"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      </w:t>
            </w:r>
          </w:p>
        </w:tc>
        <w:tc>
          <w:tcPr>
            <w:vMerge w:val="continue"/>
            <w:tcBorders>
              <w:top w:val="nil"/>
              <w:left w:val="single" w:sz="4" w:color="000000"/>
              <w:bottom w:val="nil"/>
              <w:right w:val="single" w:sz="4" w:color="000000"/>
            </w:tcBorders>
            <w:vAlign w:val="top"/>
          </w:tcPr>
          <w:p>
            <w:pPr>
              <w:bidi w:val="0"/>
              <w:spacing w:before="0" w:after="160" w:line="259" w:lineRule="auto"/>
              <w:ind w:left="0" w:right="0" w:firstLine="0"/>
              <w:jc w:val="left"/>
            </w:pPr>
          </w:p>
        </w:tc>
      </w:tr>
      <w:tr>
        <w:trPr>
          <w:trHeight w:val="269" w:hRule="atLeast"/>
        </w:trPr>
        <w:tc>
          <w:tcPr>
            <w:vMerge w:val="continue"/>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c>
          <w:tcPr>
            <w:tcW w:w="4479" w:type="dxa"/>
            <w:tcBorders>
              <w:top w:val="single" w:sz="4" w:color="000000"/>
              <w:left w:val="single" w:sz="4" w:color="000000"/>
              <w:bottom w:val="single" w:sz="8" w:color="000000"/>
              <w:right w:val="single" w:sz="4" w:color="000000"/>
            </w:tcBorders>
            <w:vAlign w:val="top"/>
          </w:tcPr>
          <w:p>
            <w:pPr>
              <w:spacing w:before="0" w:after="0" w:line="259" w:lineRule="auto"/>
              <w:ind w:left="2"/>
            </w:pPr>
            <w:r>
              <w:rPr>
                <w:rFonts w:cs="Times New Roman" w:hAnsi="Times New Roman" w:eastAsia="Times New Roman" w:ascii="Times New Roman"/>
                <w:sz w:val="22"/>
              </w:rPr>
              <w:t xml:space="preserve">      </w:t>
            </w:r>
          </w:p>
        </w:tc>
        <w:tc>
          <w:tcPr>
            <w:tcW w:w="3056" w:type="dxa"/>
            <w:tcBorders>
              <w:top w:val="single" w:sz="4" w:color="000000"/>
              <w:left w:val="single" w:sz="4" w:color="000000"/>
              <w:bottom w:val="single" w:sz="8"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      </w:t>
            </w:r>
          </w:p>
        </w:tc>
        <w:tc>
          <w:tcPr>
            <w:tcW w:w="1985" w:type="dxa"/>
            <w:tcBorders>
              <w:top w:val="single" w:sz="4" w:color="000000"/>
              <w:left w:val="single" w:sz="4" w:color="000000"/>
              <w:bottom w:val="single" w:sz="8" w:color="000000"/>
              <w:right w:val="single" w:sz="4" w:color="000000"/>
            </w:tcBorders>
            <w:vAlign w:val="top"/>
          </w:tcPr>
          <w:p>
            <w:pPr>
              <w:spacing w:before="0" w:after="0" w:line="259" w:lineRule="auto"/>
              <w:ind w:left="0"/>
            </w:pPr>
            <w:r>
              <w:rPr>
                <w:rFonts w:cs="Times New Roman" w:hAnsi="Times New Roman" w:eastAsia="Times New Roman" w:ascii="Times New Roman"/>
                <w:sz w:val="22"/>
              </w:rPr>
              <w:t xml:space="preserve">      </w:t>
            </w:r>
          </w:p>
        </w:tc>
        <w:tc>
          <w:tcPr>
            <w:vMerge w:val="continue"/>
            <w:tcBorders>
              <w:top w:val="nil"/>
              <w:left w:val="single" w:sz="4" w:color="000000"/>
              <w:bottom w:val="single" w:sz="8" w:color="000000"/>
              <w:right w:val="single" w:sz="4" w:color="000000"/>
            </w:tcBorders>
            <w:vAlign w:val="top"/>
          </w:tcPr>
          <w:p>
            <w:pPr>
              <w:bidi w:val="0"/>
              <w:spacing w:before="0" w:after="160" w:line="259" w:lineRule="auto"/>
              <w:ind w:left="0" w:right="0" w:firstLine="0"/>
              <w:jc w:val="left"/>
            </w:pPr>
          </w:p>
        </w:tc>
      </w:tr>
      <w:tr>
        <w:trPr>
          <w:trHeight w:val="1531" w:hRule="atLeast"/>
        </w:trPr>
        <w:tc>
          <w:tcPr>
            <w:tcW w:w="10084" w:type="dxa"/>
            <w:gridSpan w:val="5"/>
            <w:tcBorders>
              <w:top w:val="single" w:sz="8"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b w:val="1"/>
                <w:sz w:val="22"/>
              </w:rPr>
              <w:t xml:space="preserve">Key counterparts</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met: </w:t>
            </w:r>
            <w:r>
              <w:rPr>
                <w:rFonts w:cs="Times New Roman" w:hAnsi="Times New Roman" w:eastAsia="Times New Roman" w:ascii="Times New Roman"/>
                <w:b w:val="1"/>
                <w:sz w:val="22"/>
              </w:rPr>
              <w:t xml:space="preserve"> </w:t>
            </w:r>
          </w:p>
          <w:p>
            <w:pPr>
              <w:spacing w:before="0" w:after="0" w:line="239" w:lineRule="auto"/>
            </w:pPr>
            <w:r>
              <w:rPr>
                <w:rFonts w:cs="Times New Roman" w:hAnsi="Times New Roman" w:eastAsia="Times New Roman" w:ascii="Times New Roman"/>
                <w:b w:val="1"/>
                <w:sz w:val="22"/>
              </w:rPr>
              <w:t xml:space="preserve">Villagers from: Koko, Mora, Santa Rosa, Parakese, Wallaba, Assakata, Warapoka, Santa Cruz</w:t>
            </w:r>
            <w:r>
              <w:rPr>
                <w:rFonts w:cs="Times New Roman" w:hAnsi="Times New Roman" w:eastAsia="Times New Roman" w:ascii="Times New Roman"/>
                <w:b w:val="1"/>
                <w:sz w:val="22"/>
              </w:rPr>
              <w:t xml:space="preserve"> </w:t>
            </w:r>
            <w:r>
              <w:rPr>
                <w:rFonts w:cs="Times New Roman" w:hAnsi="Times New Roman" w:eastAsia="Times New Roman" w:ascii="Times New Roman"/>
                <w:b w:val="1"/>
                <w:sz w:val="22"/>
              </w:rPr>
              <w:t xml:space="preserve">and Father's Beach</w:t>
            </w:r>
            <w:r>
              <w:rPr>
                <w:rFonts w:cs="Times New Roman" w:hAnsi="Times New Roman" w:eastAsia="Times New Roman" w:ascii="Times New Roman"/>
                <w:b w:val="1"/>
                <w:sz w:val="22"/>
              </w:rPr>
              <w:t xml:space="preserve"> </w:t>
            </w:r>
          </w:p>
          <w:p>
            <w:pPr>
              <w:spacing w:before="0" w:after="2" w:line="239" w:lineRule="auto"/>
              <w:jc w:val="both"/>
            </w:pPr>
            <w:r>
              <w:rPr>
                <w:rFonts w:cs="Times New Roman" w:hAnsi="Times New Roman" w:eastAsia="Times New Roman" w:ascii="Times New Roman"/>
                <w:sz w:val="22"/>
              </w:rPr>
              <w:t xml:space="preserve">Kamwatta (see ANNEX C) and Huradiah (see R. Cumberbatch BTOR for ADF II Region 1 mission) were also visited</w:t>
            </w:r>
            <w:r>
              <w:rPr>
                <w:rFonts w:cs="Times New Roman" w:hAnsi="Times New Roman" w:eastAsia="Times New Roman" w:ascii="Times New Roman"/>
                <w:sz w:val="22"/>
              </w:rPr>
              <w:t xml:space="preserve">. </w:t>
            </w:r>
            <w:r>
              <w:rPr>
                <w:rFonts w:cs="Times New Roman" w:hAnsi="Times New Roman" w:eastAsia="Times New Roman" w:ascii="Times New Roman"/>
                <w:sz w:val="22"/>
              </w:rPr>
              <w:t xml:space="preserve"> </w:t>
            </w:r>
          </w:p>
          <w:p>
            <w:pPr>
              <w:spacing w:before="0" w:after="0" w:line="259" w:lineRule="auto"/>
            </w:pPr>
            <w:r>
              <w:rPr>
                <w:rFonts w:cs="Times New Roman" w:hAnsi="Times New Roman" w:eastAsia="Times New Roman" w:ascii="Times New Roman"/>
                <w:b w:val="1"/>
                <w:sz w:val="22"/>
              </w:rPr>
              <w:t xml:space="preserve"> </w:t>
            </w:r>
          </w:p>
        </w:tc>
      </w:tr>
      <w:tr>
        <w:trPr>
          <w:trHeight w:val="516" w:hRule="atLeast"/>
        </w:trPr>
        <w:tc>
          <w:tcPr>
            <w:tcW w:w="10084" w:type="dxa"/>
            <w:gridSpan w:val="5"/>
            <w:tcBorders>
              <w:top w:val="single" w:sz="4"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b w:val="1"/>
                <w:sz w:val="22"/>
              </w:rPr>
              <w:t xml:space="preserve">Distribution of mission report:Ronald Cumberbatch, Patrick Chesney, Chisa Mikami, Khadija Musa</w:t>
            </w:r>
            <w:r>
              <w:rPr>
                <w:rFonts w:cs="Times New Roman" w:hAnsi="Times New Roman" w:eastAsia="Times New Roman" w:ascii="Times New Roman"/>
                <w:b w:val="1"/>
                <w:sz w:val="22"/>
              </w:rPr>
              <w:t xml:space="preserve"> </w:t>
            </w:r>
          </w:p>
          <w:p>
            <w:pPr>
              <w:spacing w:before="0" w:after="0" w:line="259" w:lineRule="auto"/>
            </w:pPr>
            <w:r>
              <w:rPr>
                <w:rFonts w:cs="Times New Roman" w:hAnsi="Times New Roman" w:eastAsia="Times New Roman" w:ascii="Times New Roman"/>
                <w:sz w:val="22"/>
              </w:rPr>
              <w:t xml:space="preserve">     </w:t>
            </w:r>
            <w:r>
              <w:rPr>
                <w:rFonts w:cs="Times New Roman" w:hAnsi="Times New Roman" w:eastAsia="Times New Roman" w:ascii="Times New Roman"/>
                <w:b w:val="1"/>
                <w:sz w:val="22"/>
              </w:rPr>
              <w:t xml:space="preserve"> </w:t>
            </w:r>
          </w:p>
        </w:tc>
      </w:tr>
      <w:tr>
        <w:trPr>
          <w:trHeight w:val="264" w:hRule="atLeast"/>
        </w:trPr>
        <w:tc>
          <w:tcPr>
            <w:tcW w:w="10084" w:type="dxa"/>
            <w:gridSpan w:val="5"/>
            <w:tcBorders>
              <w:top w:val="single" w:sz="4"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b w:val="1"/>
                <w:sz w:val="22"/>
              </w:rPr>
              <w:t xml:space="preserve">Mission report uploaded on ATLAS?</w:t>
            </w:r>
            <w:r>
              <w:rPr>
                <w:rFonts w:cs="Times New Roman" w:hAnsi="Times New Roman" w:eastAsia="Times New Roman" w:ascii="Times New Roman"/>
                <w:b w:val="1"/>
                <w:sz w:val="22"/>
              </w:rPr>
              <w:t xml:space="preserve">      </w:t>
            </w:r>
          </w:p>
        </w:tc>
      </w:tr>
      <w:tr>
        <w:trPr>
          <w:trHeight w:val="264" w:hRule="atLeast"/>
        </w:trPr>
        <w:tc>
          <w:tcPr>
            <w:tcW w:w="10084" w:type="dxa"/>
            <w:gridSpan w:val="5"/>
            <w:tcBorders>
              <w:top w:val="single" w:sz="4" w:color="000000"/>
              <w:left w:val="single" w:sz="4" w:color="000000"/>
              <w:bottom w:val="single" w:sz="4" w:color="000000"/>
              <w:right w:val="single" w:sz="4" w:color="000000"/>
            </w:tcBorders>
            <w:vAlign w:val="top"/>
          </w:tcPr>
          <w:p>
            <w:pPr>
              <w:spacing w:before="0" w:after="0" w:line="259" w:lineRule="auto"/>
            </w:pPr>
            <w:r>
              <w:rPr>
                <w:rFonts w:cs="Times New Roman" w:hAnsi="Times New Roman" w:eastAsia="Times New Roman" w:ascii="Times New Roman"/>
                <w:b w:val="1"/>
                <w:sz w:val="22"/>
              </w:rPr>
              <w:t xml:space="preserve">Annexes: </w:t>
            </w:r>
            <w:r>
              <w:rPr>
                <w:rFonts w:cs="Times New Roman" w:hAnsi="Times New Roman" w:eastAsia="Times New Roman" w:ascii="Times New Roman"/>
                <w:b w:val="1"/>
                <w:sz w:val="22"/>
              </w:rPr>
              <w:t xml:space="preserve">2</w:t>
            </w:r>
            <w:r>
              <w:rPr>
                <w:rFonts w:cs="Times New Roman" w:hAnsi="Times New Roman" w:eastAsia="Times New Roman" w:ascii="Times New Roman"/>
                <w:b w:val="1"/>
                <w:sz w:val="22"/>
              </w:rPr>
              <w:t xml:space="preserve"> </w:t>
            </w:r>
          </w:p>
        </w:tc>
      </w:tr>
    </w:tbl>
    <w:p>
      <w:pPr>
        <w:spacing w:before="0" w:after="0" w:line="259" w:lineRule="auto"/>
      </w:pPr>
      <w:r>
        <w:rPr>
          <w:rFonts w:cs="Times New Roman" w:hAnsi="Times New Roman" w:eastAsia="Times New Roman" w:ascii="Times New Roman"/>
          <w:sz w:val="22"/>
        </w:rPr>
        <w:t xml:space="preserve"> </w:t>
      </w:r>
    </w:p>
    <w:sectPr>
      <w:pgSz w:w="12240" w:h="15840" w:orient="portrait"/>
      <w:pgMar w:left="1800" w:top="449" w:right="584" w:bottom="1498"/>
      <w:cols/>
    </w:sectPr>
  </w:body>
</w:document>
</file>

<file path=word/numbering.xml><?xml version="1.0" encoding="utf-8"?>
<w:numbering xmlns:mc="http://schemas.openxmlformats.org/markup-compatibility/2006" xmlns:w14="http://schemas.microsoft.com/office/word/2010/wordml" xmlns:wp14="http://schemas.microsoft.com/office/word/2010/wordml" xmlns:w="http://schemas.openxmlformats.org/wordprocessingml/2006/main" mc:Ignorable="w14 wp14">
  <w:abstractNum w:abstractNumId="0">
    <w:multiLevelType w:val="hybridMultilevel"/>
    <w:lvl w:ilvl="0">
      <w:start w:val="1"/>
      <w:numFmt w:val="bullet"/>
      <w:lvlText w:val="-"/>
      <w:pPr>
        <w:ind w:left="34"/>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1">
      <w:start w:val="1"/>
      <w:numFmt w:val="bullet"/>
      <w:lvlText w:val="o"/>
      <w:pPr>
        <w:ind w:left="120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2">
      <w:start w:val="1"/>
      <w:numFmt w:val="bullet"/>
      <w:lvlText w:val="▪"/>
      <w:pPr>
        <w:ind w:left="192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3">
      <w:start w:val="1"/>
      <w:numFmt w:val="bullet"/>
      <w:lvlText w:val="•"/>
      <w:pPr>
        <w:ind w:left="264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4">
      <w:start w:val="1"/>
      <w:numFmt w:val="bullet"/>
      <w:lvlText w:val="o"/>
      <w:pPr>
        <w:ind w:left="336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5">
      <w:start w:val="1"/>
      <w:numFmt w:val="bullet"/>
      <w:lvlText w:val="▪"/>
      <w:pPr>
        <w:ind w:left="408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6">
      <w:start w:val="1"/>
      <w:numFmt w:val="bullet"/>
      <w:lvlText w:val="•"/>
      <w:pPr>
        <w:ind w:left="480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7">
      <w:start w:val="1"/>
      <w:numFmt w:val="bullet"/>
      <w:lvlText w:val="o"/>
      <w:pPr>
        <w:ind w:left="552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lvl w:ilvl="8">
      <w:start w:val="1"/>
      <w:numFmt w:val="bullet"/>
      <w:lvlText w:val="▪"/>
      <w:pPr>
        <w:ind w:left="6243"/>
      </w:pPr>
      <w:rPr>
        <w:rFonts w:cs="Times New Roman" w:hAnsi="Times New Roman" w:eastAsia="Times New Roman" w:ascii="Times New Roman"/>
        <w:b w:val="0"/>
        <w:i w:val="0"/>
        <w:strike w:val="0"/>
        <w:dstrike w:val="0"/>
        <w:color w:val="000000"/>
        <w:sz w:val="22"/>
        <w:szCs w:val="22"/>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style w:type="paragraph" w:styleId="normal" w:default="true">
    <w:name w:val="Normal"/>
    <w:qFormat/>
    <w:pPr>
      <w:bidi w:val="0"/>
      <w:spacing w:before="0" w:after="160" w:line="259" w:lineRule="auto"/>
      <w:ind w:left="0" w:right="0" w:firstLine="0"/>
      <w:jc w:val="left"/>
    </w:pPr>
    <w:rPr>
      <w:rFonts w:cs="Calibri" w:hAnsi="Calibri" w:eastAsia="Calibri" w:ascii="Calibri"/>
      <w:color w:val="000000"/>
      <w:sz w:val="22"/>
    </w:rPr>
  </w:style>
  <w:style w:type="table" w:styleId="TableGrid">
    <w:name w:val="TableGrid"/>
    <w:pPr>
      <w:spacing w:lineRule="auto" w:line="240" w:after="0"/>
    </w:pPr>
  </w:style>
</w:styles>
</file>

<file path=word/_rels/document.xml.rels><?xml version="1.0" encoding="UTF-8" standalone="yes"?>
<Relationships xmlns="http://schemas.openxmlformats.org/package/2006/relationships"><Relationship Id="rsSettingsId" Type="http://schemas.openxmlformats.org/officeDocument/2006/relationships/settings" Target="settings.xml"/><Relationship Id="rId3" Type="http://schemas.openxmlformats.org/officeDocument/2006/relationships/customXml" Target="../customXml/item2.xml"/><Relationship Id="rId2" Type="http://schemas.openxmlformats.org/officeDocument/2006/relationships/customXml" Target="../customXml/item1.xml"/><Relationship Id="rId1" Type="http://schemas.openxmlformats.org/officeDocument/2006/relationships/image" Target="media/image0.jpg"/><Relationship Id="rId6" Type="http://schemas.openxmlformats.org/officeDocument/2006/relationships/customXml" Target="../customXml/item5.xml"/><Relationship Id="rId5" Type="http://schemas.openxmlformats.org/officeDocument/2006/relationships/customXml" Target="../customXml/item4.xml"/><Relationship Id="rsNumberingId" Type="http://schemas.openxmlformats.org/officeDocument/2006/relationships/numbering" Target="numbering.xml"/><Relationship Id="rsStylesId" Type="http://schemas.openxmlformats.org/officeDocument/2006/relationships/styles" Target="styles.xml"/><Relationship Id="rId4"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2016-01-05T12:00:00+00:00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1377</Value>
      <Value>1</Value>
      <Value>763</Value>
    </TaxCatchAll>
    <c4e2ab2cc9354bbf9064eeb465a566ea xmlns="1ed4137b-41b2-488b-8250-6d369ec27664">
      <Terms xmlns="http://schemas.microsoft.com/office/infopath/2007/PartnerControls"/>
    </c4e2ab2cc9354bbf9064eeb465a566ea>
    <UndpProjectNo xmlns="1ed4137b-41b2-488b-8250-6d369ec27664" xsi:nil="true"/>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GUY</TermName>
          <TermId xmlns="http://schemas.microsoft.com/office/infopath/2007/PartnerControls">497e7406-463d-4a72-bfd4-a38fa0cacf0d</TermId>
        </TermInfo>
      </Terms>
    </gc6531b704974d528487414686b72f6f>
    <_dlc_DocId xmlns="f1161f5b-24a3-4c2d-bc81-44cb9325e8ee">ATLASPDC-4-43818</_dlc_DocId>
    <_dlc_DocIdUrl xmlns="f1161f5b-24a3-4c2d-bc81-44cb9325e8ee">
      <Url>https://info.undp.org/docs/pdc/_layouts/DocIdRedir.aspx?ID=ATLASPDC-4-43818</Url>
      <Description>ATLASPDC-4-43818</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F357BE-6F9B-483F-A610-8648520AC561}"/>
</file>

<file path=customXml/itemProps2.xml><?xml version="1.0" encoding="utf-8"?>
<ds:datastoreItem xmlns:ds="http://schemas.openxmlformats.org/officeDocument/2006/customXml" ds:itemID="{3BB4698D-EF8C-4014-AE5A-127E624D2404}"/>
</file>

<file path=customXml/itemProps3.xml><?xml version="1.0" encoding="utf-8"?>
<ds:datastoreItem xmlns:ds="http://schemas.openxmlformats.org/officeDocument/2006/customXml" ds:itemID="{6F28AE70-91AE-48AD-8032-13304B62CB04}"/>
</file>

<file path=customXml/itemProps4.xml><?xml version="1.0" encoding="utf-8"?>
<ds:datastoreItem xmlns:ds="http://schemas.openxmlformats.org/officeDocument/2006/customXml" ds:itemID="{BED11996-2BC0-4D0E-942D-3C65F0E8B198}"/>
</file>

<file path=customXml/itemProps5.xml><?xml version="1.0" encoding="utf-8"?>
<ds:datastoreItem xmlns:ds="http://schemas.openxmlformats.org/officeDocument/2006/customXml" ds:itemID="{27001D4B-25F2-4E61-A0CC-2A428A8583B8}"/>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ind01vg</dc:creator>
  <cp:keywords/>
  <dcterms:created xsi:type="dcterms:W3CDTF">2016-01-05T12:19:33Z</dcterms:created>
  <dcterms:modified xsi:type="dcterms:W3CDTF">2016-01-05T12:19:33Z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1377;#GUY|497e7406-463d-4a72-bfd4-a38fa0cacf0d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
  </property>
  <property fmtid="{D5CDD505-2E9C-101B-9397-08002B2CF9AE}" pid="17" name="_dlc_DocIdItemGuid">
    <vt:lpwstr>f5090cca-da7d-4833-8611-98cb7b41c7df</vt:lpwstr>
  </property>
  <property fmtid="{D5CDD505-2E9C-101B-9397-08002B2CF9AE}" pid="18" name="URL">
    <vt:lpwstr/>
  </property>
  <property fmtid="{D5CDD505-2E9C-101B-9397-08002B2CF9AE}" pid="19" name="DocumentSetDescription">
    <vt:lpwstr/>
  </property>
</Properties>
</file>